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DB" w:rsidRPr="009740AC" w:rsidRDefault="008279DB" w:rsidP="008279DB">
      <w:pPr>
        <w:jc w:val="center"/>
        <w:rPr>
          <w:rFonts w:ascii="Tahoma" w:hAnsi="Tahoma" w:cs="Tahoma"/>
          <w:b/>
          <w:sz w:val="20"/>
        </w:rPr>
      </w:pPr>
      <w:r w:rsidRPr="009740AC">
        <w:rPr>
          <w:rFonts w:ascii="Tahoma" w:hAnsi="Tahoma" w:cs="Tahoma"/>
          <w:b/>
          <w:sz w:val="20"/>
        </w:rPr>
        <w:t>ASME B31.3</w:t>
      </w:r>
      <w:r w:rsidR="00DC2129" w:rsidRPr="009740AC">
        <w:rPr>
          <w:rFonts w:ascii="Tahoma" w:hAnsi="Tahoma" w:cs="Tahoma"/>
          <w:b/>
          <w:sz w:val="20"/>
        </w:rPr>
        <w:t>*</w:t>
      </w:r>
      <w:r w:rsidRPr="009740AC">
        <w:rPr>
          <w:rFonts w:ascii="Tahoma" w:hAnsi="Tahoma" w:cs="Tahoma"/>
          <w:b/>
          <w:sz w:val="20"/>
        </w:rPr>
        <w:t xml:space="preserve"> Other Unlisted High Pressure Component Evaluation</w:t>
      </w:r>
    </w:p>
    <w:p w:rsidR="00DC2129" w:rsidRPr="009740AC" w:rsidRDefault="00DC2129" w:rsidP="00DC2129">
      <w:pPr>
        <w:rPr>
          <w:rFonts w:ascii="Tahoma" w:hAnsi="Tahoma" w:cs="Tahoma"/>
          <w:sz w:val="18"/>
          <w:szCs w:val="20"/>
        </w:rPr>
      </w:pPr>
      <w:r w:rsidRPr="009740AC">
        <w:rPr>
          <w:rFonts w:ascii="Tahoma" w:hAnsi="Tahoma" w:cs="Tahoma"/>
          <w:sz w:val="18"/>
          <w:szCs w:val="20"/>
        </w:rPr>
        <w:t>Use this form for components subject to B31.3 Chapter IX.  References are based on the 2016 code; modify as necessary to align with newer editions.</w:t>
      </w:r>
    </w:p>
    <w:p w:rsidR="00383758" w:rsidRPr="009740AC" w:rsidRDefault="00383758" w:rsidP="00DC2129">
      <w:pPr>
        <w:rPr>
          <w:rFonts w:ascii="Tahoma" w:hAnsi="Tahoma" w:cs="Tahoma"/>
          <w:sz w:val="18"/>
          <w:szCs w:val="20"/>
        </w:rPr>
      </w:pPr>
      <w:r w:rsidRPr="009740AC">
        <w:rPr>
          <w:rFonts w:ascii="Tahoma" w:hAnsi="Tahoma" w:cs="Tahoma"/>
          <w:sz w:val="18"/>
          <w:szCs w:val="20"/>
        </w:rPr>
        <w:t>Instructions for use of this form are available with the form on the Ch. 17 website (</w:t>
      </w:r>
      <w:r w:rsidRPr="009740AC">
        <w:rPr>
          <w:rFonts w:ascii="Tahoma" w:hAnsi="Tahoma" w:cs="Tahoma"/>
          <w:i/>
          <w:sz w:val="18"/>
          <w:szCs w:val="20"/>
        </w:rPr>
        <w:t>ASME, ADMIN-2</w:t>
      </w:r>
      <w:r w:rsidRPr="009740AC">
        <w:rPr>
          <w:rFonts w:ascii="Tahoma" w:hAnsi="Tahoma" w:cs="Tahoma"/>
          <w:sz w:val="18"/>
          <w:szCs w:val="20"/>
        </w:rPr>
        <w:t>); briefly:</w:t>
      </w:r>
    </w:p>
    <w:p w:rsidR="008279DB" w:rsidRPr="009740AC" w:rsidRDefault="008279DB" w:rsidP="008279DB">
      <w:pPr>
        <w:autoSpaceDE w:val="0"/>
        <w:autoSpaceDN w:val="0"/>
        <w:adjustRightInd w:val="0"/>
        <w:spacing w:after="0" w:line="240" w:lineRule="auto"/>
        <w:rPr>
          <w:rFonts w:ascii="Tahoma" w:hAnsi="Tahoma" w:cs="Tahoma"/>
          <w:sz w:val="18"/>
          <w:szCs w:val="20"/>
        </w:rPr>
      </w:pPr>
      <w:r w:rsidRPr="009740AC">
        <w:rPr>
          <w:rFonts w:ascii="Tahoma" w:hAnsi="Tahoma" w:cs="Tahoma"/>
          <w:sz w:val="18"/>
          <w:szCs w:val="20"/>
        </w:rPr>
        <w:t>Does component fall into the K304.1 Straight Pipe, K304.2 Curved and Mitered Segments of Pipe, K304.3 Branch Connections, K304.4 Closures, K304.5 Pressure Design of Flanges and Blanks, or K304.6 Reducers?  If so</w:t>
      </w:r>
      <w:r w:rsidR="00DC2129" w:rsidRPr="009740AC">
        <w:rPr>
          <w:rFonts w:ascii="Tahoma" w:hAnsi="Tahoma" w:cs="Tahoma"/>
          <w:sz w:val="18"/>
          <w:szCs w:val="20"/>
        </w:rPr>
        <w:t>, evaluate per that paragraph</w:t>
      </w:r>
      <w:r w:rsidRPr="009740AC">
        <w:rPr>
          <w:rFonts w:ascii="Tahoma" w:hAnsi="Tahoma" w:cs="Tahoma"/>
          <w:sz w:val="18"/>
          <w:szCs w:val="20"/>
        </w:rPr>
        <w:t>.</w:t>
      </w:r>
    </w:p>
    <w:p w:rsidR="008279DB" w:rsidRPr="009740AC" w:rsidRDefault="008279DB" w:rsidP="008279DB">
      <w:pPr>
        <w:autoSpaceDE w:val="0"/>
        <w:autoSpaceDN w:val="0"/>
        <w:adjustRightInd w:val="0"/>
        <w:spacing w:after="0" w:line="240" w:lineRule="auto"/>
        <w:rPr>
          <w:rFonts w:ascii="Tahoma" w:hAnsi="Tahoma" w:cs="Tahoma"/>
          <w:b/>
          <w:sz w:val="18"/>
          <w:szCs w:val="20"/>
        </w:rPr>
      </w:pPr>
    </w:p>
    <w:p w:rsidR="008279DB" w:rsidRPr="009740AC" w:rsidRDefault="008279DB" w:rsidP="008279DB">
      <w:pPr>
        <w:autoSpaceDE w:val="0"/>
        <w:autoSpaceDN w:val="0"/>
        <w:adjustRightInd w:val="0"/>
        <w:spacing w:after="0" w:line="240" w:lineRule="auto"/>
        <w:rPr>
          <w:rFonts w:ascii="Tahoma" w:hAnsi="Tahoma" w:cs="Tahoma"/>
          <w:sz w:val="18"/>
          <w:szCs w:val="20"/>
        </w:rPr>
      </w:pPr>
      <w:r w:rsidRPr="009740AC">
        <w:rPr>
          <w:rFonts w:ascii="Tahoma" w:hAnsi="Tahoma" w:cs="Tahoma"/>
          <w:sz w:val="18"/>
          <w:szCs w:val="20"/>
        </w:rPr>
        <w:t xml:space="preserve">Does the component fall into K304.7 Pressure Design of Other Components?  </w:t>
      </w:r>
    </w:p>
    <w:p w:rsidR="00664546" w:rsidRPr="009740AC" w:rsidRDefault="00003F16" w:rsidP="00664546">
      <w:pPr>
        <w:autoSpaceDE w:val="0"/>
        <w:autoSpaceDN w:val="0"/>
        <w:spacing w:before="100" w:beforeAutospacing="1" w:after="120"/>
        <w:rPr>
          <w:rFonts w:ascii="Tahoma" w:hAnsi="Tahoma" w:cs="Tahoma"/>
          <w:b/>
          <w:bCs/>
          <w:sz w:val="18"/>
          <w:szCs w:val="20"/>
        </w:rPr>
      </w:pPr>
      <w:r w:rsidRPr="009740AC">
        <w:rPr>
          <w:rFonts w:ascii="Tahoma" w:hAnsi="Tahoma" w:cs="Tahoma"/>
          <w:b/>
          <w:bCs/>
          <w:sz w:val="18"/>
          <w:szCs w:val="20"/>
        </w:rPr>
        <w:t>NOTE:  K304.7.2 Unlisted Components</w:t>
      </w:r>
      <w:r w:rsidRPr="009740AC">
        <w:rPr>
          <w:rFonts w:ascii="Tahoma" w:hAnsi="Tahoma" w:cs="Tahoma"/>
          <w:bCs/>
          <w:sz w:val="18"/>
          <w:szCs w:val="20"/>
        </w:rPr>
        <w:t xml:space="preserve"> states: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64546" w:rsidRPr="009740AC" w:rsidTr="00664546">
        <w:tc>
          <w:tcPr>
            <w:tcW w:w="9576" w:type="dxa"/>
          </w:tcPr>
          <w:p w:rsidR="00664546" w:rsidRPr="009740AC" w:rsidRDefault="00664546" w:rsidP="001A2EB0">
            <w:pPr>
              <w:autoSpaceDE w:val="0"/>
              <w:autoSpaceDN w:val="0"/>
              <w:spacing w:before="100" w:beforeAutospacing="1" w:after="100" w:afterAutospacing="1"/>
              <w:rPr>
                <w:rFonts w:ascii="Tahoma" w:hAnsi="Tahoma" w:cs="Tahoma"/>
                <w:sz w:val="18"/>
                <w:szCs w:val="20"/>
              </w:rPr>
            </w:pPr>
            <w:r w:rsidRPr="009740AC">
              <w:rPr>
                <w:rFonts w:ascii="Tahoma" w:hAnsi="Tahoma" w:cs="Tahoma"/>
                <w:sz w:val="18"/>
                <w:szCs w:val="20"/>
              </w:rPr>
              <w:t>Pressure design of unlisted components to which the rules elsewhere in para. K304 do not apply shall be based on the pressure design criteria of this Chapter. The designer shall ensure that the pressure design has been substantiated through one or more of the means stated in (a), (b), and (c) below.</w:t>
            </w:r>
          </w:p>
        </w:tc>
      </w:tr>
      <w:tr w:rsidR="00664546" w:rsidRPr="009740AC" w:rsidTr="00664546">
        <w:tc>
          <w:tcPr>
            <w:tcW w:w="9576" w:type="dxa"/>
          </w:tcPr>
          <w:p w:rsidR="00664546" w:rsidRPr="009740AC" w:rsidRDefault="00664546" w:rsidP="00664546">
            <w:pPr>
              <w:autoSpaceDE w:val="0"/>
              <w:autoSpaceDN w:val="0"/>
              <w:spacing w:before="240" w:after="100" w:afterAutospacing="1"/>
              <w:rPr>
                <w:rFonts w:ascii="Tahoma" w:hAnsi="Tahoma" w:cs="Tahoma"/>
                <w:sz w:val="18"/>
                <w:szCs w:val="20"/>
              </w:rPr>
            </w:pPr>
            <w:r w:rsidRPr="009740AC">
              <w:rPr>
                <w:rFonts w:ascii="Tahoma" w:hAnsi="Tahoma" w:cs="Tahoma"/>
                <w:sz w:val="18"/>
                <w:szCs w:val="20"/>
              </w:rPr>
              <w:t>Note that designs are also required to be checked for adequacy of mechanical strength as described in para. K302.5.</w:t>
            </w:r>
          </w:p>
        </w:tc>
      </w:tr>
    </w:tbl>
    <w:p w:rsidR="001616D6" w:rsidRPr="009740AC" w:rsidRDefault="001616D6" w:rsidP="001616D6">
      <w:pPr>
        <w:autoSpaceDE w:val="0"/>
        <w:autoSpaceDN w:val="0"/>
        <w:adjustRightInd w:val="0"/>
        <w:spacing w:line="240" w:lineRule="auto"/>
        <w:rPr>
          <w:rFonts w:ascii="Tahoma" w:hAnsi="Tahoma" w:cs="Tahoma"/>
          <w:sz w:val="18"/>
          <w:szCs w:val="20"/>
        </w:rPr>
      </w:pPr>
    </w:p>
    <w:p w:rsidR="00003F16" w:rsidRPr="009740AC" w:rsidRDefault="001616D6" w:rsidP="001616D6">
      <w:pPr>
        <w:autoSpaceDE w:val="0"/>
        <w:autoSpaceDN w:val="0"/>
        <w:adjustRightInd w:val="0"/>
        <w:spacing w:line="240" w:lineRule="auto"/>
        <w:rPr>
          <w:rFonts w:ascii="Tahoma" w:hAnsi="Tahoma" w:cs="Tahoma"/>
          <w:sz w:val="18"/>
          <w:szCs w:val="20"/>
        </w:rPr>
      </w:pPr>
      <w:r w:rsidRPr="009740AC">
        <w:rPr>
          <w:rFonts w:ascii="Tahoma" w:hAnsi="Tahoma" w:cs="Tahoma"/>
          <w:sz w:val="18"/>
          <w:szCs w:val="20"/>
        </w:rPr>
        <w:t>Does component fall into K304.7.2?  If so evaluate per the following:</w:t>
      </w:r>
    </w:p>
    <w:tbl>
      <w:tblPr>
        <w:tblStyle w:val="TableGrid"/>
        <w:tblW w:w="0" w:type="auto"/>
        <w:tblLook w:val="04A0" w:firstRow="1" w:lastRow="0" w:firstColumn="1" w:lastColumn="0" w:noHBand="0" w:noVBand="1"/>
      </w:tblPr>
      <w:tblGrid>
        <w:gridCol w:w="735"/>
        <w:gridCol w:w="7167"/>
        <w:gridCol w:w="1448"/>
      </w:tblGrid>
      <w:tr w:rsidR="008279DB" w:rsidRPr="009740AC" w:rsidTr="00DC2129">
        <w:trPr>
          <w:cantSplit/>
          <w:tblHeader/>
        </w:trPr>
        <w:tc>
          <w:tcPr>
            <w:tcW w:w="738" w:type="dxa"/>
          </w:tcPr>
          <w:p w:rsidR="008279DB" w:rsidRPr="009740AC" w:rsidRDefault="008279DB" w:rsidP="00A557C8">
            <w:pPr>
              <w:jc w:val="center"/>
              <w:rPr>
                <w:rFonts w:ascii="Tahoma" w:hAnsi="Tahoma" w:cs="Tahoma"/>
                <w:b/>
                <w:sz w:val="18"/>
                <w:szCs w:val="20"/>
              </w:rPr>
            </w:pPr>
            <w:r w:rsidRPr="009740AC">
              <w:rPr>
                <w:rFonts w:ascii="Tahoma" w:hAnsi="Tahoma" w:cs="Tahoma"/>
                <w:b/>
                <w:sz w:val="18"/>
                <w:szCs w:val="20"/>
              </w:rPr>
              <w:t>Item</w:t>
            </w:r>
          </w:p>
        </w:tc>
        <w:tc>
          <w:tcPr>
            <w:tcW w:w="7380" w:type="dxa"/>
          </w:tcPr>
          <w:p w:rsidR="008279DB" w:rsidRPr="009740AC" w:rsidRDefault="008279DB" w:rsidP="00A557C8">
            <w:pPr>
              <w:jc w:val="center"/>
              <w:rPr>
                <w:rFonts w:ascii="Tahoma" w:hAnsi="Tahoma" w:cs="Tahoma"/>
                <w:b/>
                <w:sz w:val="18"/>
                <w:szCs w:val="20"/>
              </w:rPr>
            </w:pPr>
            <w:r w:rsidRPr="009740AC">
              <w:rPr>
                <w:rFonts w:ascii="Tahoma" w:hAnsi="Tahoma" w:cs="Tahoma"/>
                <w:b/>
                <w:sz w:val="18"/>
                <w:szCs w:val="20"/>
              </w:rPr>
              <w:t>Requirement</w:t>
            </w:r>
          </w:p>
        </w:tc>
        <w:tc>
          <w:tcPr>
            <w:tcW w:w="1458" w:type="dxa"/>
          </w:tcPr>
          <w:p w:rsidR="008279DB" w:rsidRPr="009740AC" w:rsidRDefault="008279DB" w:rsidP="00A557C8">
            <w:pPr>
              <w:jc w:val="center"/>
              <w:rPr>
                <w:rFonts w:ascii="Tahoma" w:hAnsi="Tahoma" w:cs="Tahoma"/>
                <w:b/>
                <w:sz w:val="18"/>
                <w:szCs w:val="20"/>
              </w:rPr>
            </w:pPr>
            <w:r w:rsidRPr="009740AC">
              <w:rPr>
                <w:rFonts w:ascii="Tahoma" w:hAnsi="Tahoma" w:cs="Tahoma"/>
                <w:b/>
                <w:sz w:val="18"/>
                <w:szCs w:val="20"/>
              </w:rPr>
              <w:t>Completed (attached)</w:t>
            </w:r>
          </w:p>
        </w:tc>
      </w:tr>
      <w:tr w:rsidR="008279DB" w:rsidRPr="009740AC" w:rsidTr="00DC2129">
        <w:trPr>
          <w:cantSplit/>
        </w:trPr>
        <w:tc>
          <w:tcPr>
            <w:tcW w:w="738" w:type="dxa"/>
          </w:tcPr>
          <w:p w:rsidR="008279DB" w:rsidRPr="009740AC" w:rsidRDefault="008279DB" w:rsidP="00A557C8">
            <w:pPr>
              <w:rPr>
                <w:rFonts w:ascii="Tahoma" w:hAnsi="Tahoma" w:cs="Tahoma"/>
                <w:sz w:val="18"/>
                <w:szCs w:val="20"/>
              </w:rPr>
            </w:pPr>
            <w:r w:rsidRPr="009740AC">
              <w:rPr>
                <w:rFonts w:ascii="Tahoma" w:hAnsi="Tahoma" w:cs="Tahoma"/>
                <w:sz w:val="18"/>
                <w:szCs w:val="20"/>
              </w:rPr>
              <w:t>A</w:t>
            </w:r>
          </w:p>
        </w:tc>
        <w:tc>
          <w:tcPr>
            <w:tcW w:w="7380" w:type="dxa"/>
          </w:tcPr>
          <w:p w:rsidR="008279DB" w:rsidRPr="009740AC" w:rsidRDefault="008279DB" w:rsidP="00A557C8">
            <w:pPr>
              <w:rPr>
                <w:rFonts w:ascii="Tahoma" w:hAnsi="Tahoma" w:cs="Tahoma"/>
                <w:sz w:val="18"/>
                <w:szCs w:val="20"/>
              </w:rPr>
            </w:pPr>
            <w:r w:rsidRPr="009740AC">
              <w:rPr>
                <w:rFonts w:ascii="Tahoma" w:hAnsi="Tahoma" w:cs="Tahoma"/>
                <w:sz w:val="18"/>
                <w:szCs w:val="20"/>
              </w:rPr>
              <w:t>Extensive, successful service experience under comparable conditions with similarly proportioned components of the same or like material.</w:t>
            </w:r>
          </w:p>
        </w:tc>
        <w:tc>
          <w:tcPr>
            <w:tcW w:w="1458" w:type="dxa"/>
          </w:tcPr>
          <w:p w:rsidR="008279DB" w:rsidRPr="009740AC" w:rsidRDefault="008279DB" w:rsidP="00A557C8">
            <w:pPr>
              <w:rPr>
                <w:rFonts w:ascii="Tahoma" w:hAnsi="Tahoma" w:cs="Tahoma"/>
                <w:sz w:val="18"/>
                <w:szCs w:val="20"/>
              </w:rPr>
            </w:pPr>
          </w:p>
        </w:tc>
      </w:tr>
      <w:tr w:rsidR="008279DB" w:rsidRPr="009740AC" w:rsidTr="00DC2129">
        <w:trPr>
          <w:cantSplit/>
        </w:trPr>
        <w:tc>
          <w:tcPr>
            <w:tcW w:w="738" w:type="dxa"/>
          </w:tcPr>
          <w:p w:rsidR="008279DB" w:rsidRPr="009740AC" w:rsidRDefault="008279DB" w:rsidP="00A557C8">
            <w:pPr>
              <w:rPr>
                <w:rFonts w:ascii="Tahoma" w:hAnsi="Tahoma" w:cs="Tahoma"/>
                <w:sz w:val="18"/>
                <w:szCs w:val="20"/>
              </w:rPr>
            </w:pPr>
            <w:r w:rsidRPr="009740AC">
              <w:rPr>
                <w:rFonts w:ascii="Tahoma" w:hAnsi="Tahoma" w:cs="Tahoma"/>
                <w:sz w:val="18"/>
                <w:szCs w:val="20"/>
              </w:rPr>
              <w:t>B</w:t>
            </w:r>
          </w:p>
        </w:tc>
        <w:tc>
          <w:tcPr>
            <w:tcW w:w="7380" w:type="dxa"/>
          </w:tcPr>
          <w:p w:rsidR="008279DB" w:rsidRPr="009740AC" w:rsidRDefault="008279DB" w:rsidP="008279DB">
            <w:pPr>
              <w:rPr>
                <w:rFonts w:ascii="Tahoma" w:hAnsi="Tahoma" w:cs="Tahoma"/>
                <w:sz w:val="18"/>
                <w:szCs w:val="20"/>
              </w:rPr>
            </w:pPr>
            <w:r w:rsidRPr="009740AC">
              <w:rPr>
                <w:rFonts w:ascii="Tahoma" w:hAnsi="Tahoma" w:cs="Tahoma"/>
                <w:sz w:val="18"/>
                <w:szCs w:val="20"/>
              </w:rPr>
              <w:t xml:space="preserve">Performance testing sufficient to substantiate both the static pressure design and fatigue life at the intended operating conditions. </w:t>
            </w:r>
            <w:r w:rsidR="0080711C" w:rsidRPr="009740AC">
              <w:rPr>
                <w:rFonts w:ascii="Tahoma" w:hAnsi="Tahoma" w:cs="Tahoma"/>
                <w:sz w:val="18"/>
                <w:szCs w:val="20"/>
              </w:rPr>
              <w:t xml:space="preserve"> Static pressure design may be </w:t>
            </w:r>
            <w:r w:rsidRPr="009740AC">
              <w:rPr>
                <w:rFonts w:ascii="Tahoma" w:hAnsi="Tahoma" w:cs="Tahoma"/>
                <w:sz w:val="18"/>
                <w:szCs w:val="20"/>
              </w:rPr>
              <w:t xml:space="preserve">substantiated by demonstrating that failure or excessive plastic deformation does not occur at a pressure equivalent to two times the internal design pressure, </w:t>
            </w:r>
            <w:r w:rsidRPr="009740AC">
              <w:rPr>
                <w:rFonts w:ascii="Tahoma" w:hAnsi="Tahoma" w:cs="Tahoma"/>
                <w:i/>
                <w:iCs/>
                <w:sz w:val="18"/>
                <w:szCs w:val="20"/>
              </w:rPr>
              <w:t>P</w:t>
            </w:r>
            <w:r w:rsidRPr="009740AC">
              <w:rPr>
                <w:rFonts w:ascii="Tahoma" w:hAnsi="Tahoma" w:cs="Tahoma"/>
                <w:sz w:val="18"/>
                <w:szCs w:val="20"/>
              </w:rPr>
              <w:t xml:space="preserve">. </w:t>
            </w:r>
            <w:r w:rsidR="0080711C" w:rsidRPr="009740AC">
              <w:rPr>
                <w:rFonts w:ascii="Tahoma" w:hAnsi="Tahoma" w:cs="Tahoma"/>
                <w:sz w:val="18"/>
                <w:szCs w:val="20"/>
              </w:rPr>
              <w:t xml:space="preserve"> </w:t>
            </w:r>
            <w:r w:rsidRPr="009740AC">
              <w:rPr>
                <w:rFonts w:ascii="Tahoma" w:hAnsi="Tahoma" w:cs="Tahoma"/>
                <w:sz w:val="18"/>
                <w:szCs w:val="20"/>
              </w:rPr>
              <w:t>The test pressure shall be two times the design pressure multiplied by the ratio of allowable stress at test temperature to the allowable stress at design temperature, and by the ratio of actual yield strength to the specified minimum yield strength at room temperature from Table K-1.</w:t>
            </w:r>
          </w:p>
        </w:tc>
        <w:tc>
          <w:tcPr>
            <w:tcW w:w="1458" w:type="dxa"/>
          </w:tcPr>
          <w:p w:rsidR="008279DB" w:rsidRPr="009740AC" w:rsidRDefault="008279DB" w:rsidP="00A557C8">
            <w:pPr>
              <w:rPr>
                <w:rFonts w:ascii="Tahoma" w:hAnsi="Tahoma" w:cs="Tahoma"/>
                <w:sz w:val="18"/>
                <w:szCs w:val="20"/>
              </w:rPr>
            </w:pPr>
          </w:p>
        </w:tc>
      </w:tr>
      <w:tr w:rsidR="008279DB" w:rsidRPr="009740AC" w:rsidTr="00DC2129">
        <w:trPr>
          <w:cantSplit/>
        </w:trPr>
        <w:tc>
          <w:tcPr>
            <w:tcW w:w="738" w:type="dxa"/>
          </w:tcPr>
          <w:p w:rsidR="008279DB" w:rsidRPr="009740AC" w:rsidRDefault="008279DB" w:rsidP="00A557C8">
            <w:pPr>
              <w:rPr>
                <w:rFonts w:ascii="Tahoma" w:hAnsi="Tahoma" w:cs="Tahoma"/>
                <w:sz w:val="18"/>
                <w:szCs w:val="20"/>
              </w:rPr>
            </w:pPr>
            <w:r w:rsidRPr="009740AC">
              <w:rPr>
                <w:rFonts w:ascii="Tahoma" w:hAnsi="Tahoma" w:cs="Tahoma"/>
                <w:sz w:val="18"/>
                <w:szCs w:val="20"/>
              </w:rPr>
              <w:t>C</w:t>
            </w:r>
          </w:p>
        </w:tc>
        <w:tc>
          <w:tcPr>
            <w:tcW w:w="7380" w:type="dxa"/>
          </w:tcPr>
          <w:p w:rsidR="008279DB" w:rsidRPr="009740AC" w:rsidRDefault="008279DB" w:rsidP="008279DB">
            <w:pPr>
              <w:spacing w:before="100" w:beforeAutospacing="1" w:after="100" w:afterAutospacing="1"/>
              <w:rPr>
                <w:rFonts w:ascii="Tahoma" w:hAnsi="Tahoma" w:cs="Tahoma"/>
                <w:sz w:val="18"/>
                <w:szCs w:val="20"/>
              </w:rPr>
            </w:pPr>
            <w:r w:rsidRPr="009740AC">
              <w:rPr>
                <w:rFonts w:ascii="Tahoma" w:hAnsi="Tahoma" w:cs="Tahoma"/>
                <w:sz w:val="18"/>
                <w:szCs w:val="20"/>
              </w:rPr>
              <w:t>Detailed stress analysis (e.g., finite element method) with results evaluated as described in Section VIII, Division 3, Article KD-2, except that for linear elastic analyses</w:t>
            </w:r>
          </w:p>
          <w:p w:rsidR="008279DB" w:rsidRPr="009740AC" w:rsidRDefault="008279DB" w:rsidP="008279DB">
            <w:pPr>
              <w:autoSpaceDE w:val="0"/>
              <w:autoSpaceDN w:val="0"/>
              <w:spacing w:before="100" w:beforeAutospacing="1" w:after="100" w:afterAutospacing="1"/>
              <w:ind w:left="346"/>
              <w:rPr>
                <w:rFonts w:ascii="Tahoma" w:hAnsi="Tahoma" w:cs="Tahoma"/>
                <w:sz w:val="18"/>
                <w:szCs w:val="20"/>
              </w:rPr>
            </w:pPr>
            <w:r w:rsidRPr="009740AC">
              <w:rPr>
                <w:rFonts w:ascii="Tahoma" w:hAnsi="Tahoma" w:cs="Tahoma"/>
                <w:i/>
                <w:iCs/>
                <w:sz w:val="18"/>
                <w:szCs w:val="20"/>
              </w:rPr>
              <w:t xml:space="preserve">(1) </w:t>
            </w:r>
            <w:proofErr w:type="spellStart"/>
            <w:r w:rsidRPr="009740AC">
              <w:rPr>
                <w:rStyle w:val="spelle"/>
                <w:rFonts w:ascii="Tahoma" w:hAnsi="Tahoma" w:cs="Tahoma"/>
                <w:i/>
                <w:iCs/>
                <w:sz w:val="18"/>
                <w:szCs w:val="20"/>
              </w:rPr>
              <w:t>S</w:t>
            </w:r>
            <w:r w:rsidRPr="009740AC">
              <w:rPr>
                <w:rStyle w:val="spelle"/>
                <w:rFonts w:ascii="Tahoma" w:hAnsi="Tahoma" w:cs="Tahoma"/>
                <w:i/>
                <w:iCs/>
                <w:sz w:val="18"/>
                <w:szCs w:val="20"/>
                <w:vertAlign w:val="subscript"/>
              </w:rPr>
              <w:t>y</w:t>
            </w:r>
            <w:proofErr w:type="spellEnd"/>
            <w:r w:rsidRPr="009740AC">
              <w:rPr>
                <w:rFonts w:ascii="Tahoma" w:hAnsi="Tahoma" w:cs="Tahoma"/>
                <w:sz w:val="18"/>
                <w:szCs w:val="20"/>
              </w:rPr>
              <w:t xml:space="preserve">/1.5 in Division 3 shall be replaced by </w:t>
            </w:r>
            <w:r w:rsidRPr="009740AC">
              <w:rPr>
                <w:rFonts w:ascii="Tahoma" w:hAnsi="Tahoma" w:cs="Tahoma"/>
                <w:i/>
                <w:iCs/>
                <w:sz w:val="18"/>
                <w:szCs w:val="20"/>
              </w:rPr>
              <w:t xml:space="preserve">S </w:t>
            </w:r>
            <w:r w:rsidRPr="009740AC">
              <w:rPr>
                <w:rFonts w:ascii="Tahoma" w:hAnsi="Tahoma" w:cs="Tahoma"/>
                <w:sz w:val="18"/>
                <w:szCs w:val="20"/>
              </w:rPr>
              <w:t>from Table K-1, and</w:t>
            </w:r>
          </w:p>
          <w:p w:rsidR="008279DB" w:rsidRPr="009740AC" w:rsidRDefault="008279DB" w:rsidP="008279DB">
            <w:pPr>
              <w:ind w:left="616" w:hanging="270"/>
              <w:rPr>
                <w:rFonts w:ascii="Tahoma" w:hAnsi="Tahoma" w:cs="Tahoma"/>
                <w:sz w:val="18"/>
                <w:szCs w:val="20"/>
              </w:rPr>
            </w:pPr>
            <w:r w:rsidRPr="009740AC">
              <w:rPr>
                <w:rFonts w:ascii="Tahoma" w:hAnsi="Tahoma" w:cs="Tahoma"/>
                <w:i/>
                <w:iCs/>
                <w:sz w:val="18"/>
                <w:szCs w:val="20"/>
              </w:rPr>
              <w:t xml:space="preserve">(2) </w:t>
            </w:r>
            <w:proofErr w:type="gramStart"/>
            <w:r w:rsidRPr="009740AC">
              <w:rPr>
                <w:rFonts w:ascii="Tahoma" w:hAnsi="Tahoma" w:cs="Tahoma"/>
                <w:sz w:val="18"/>
                <w:szCs w:val="20"/>
              </w:rPr>
              <w:t>the</w:t>
            </w:r>
            <w:proofErr w:type="gramEnd"/>
            <w:r w:rsidRPr="009740AC">
              <w:rPr>
                <w:rFonts w:ascii="Tahoma" w:hAnsi="Tahoma" w:cs="Tahoma"/>
                <w:sz w:val="18"/>
                <w:szCs w:val="20"/>
              </w:rPr>
              <w:t xml:space="preserve"> Division 3 stress intensity limits due to sustained loads may be increased by the same factor applied in para. </w:t>
            </w:r>
            <w:proofErr w:type="gramStart"/>
            <w:r w:rsidRPr="009740AC">
              <w:rPr>
                <w:rFonts w:ascii="Tahoma" w:hAnsi="Tahoma" w:cs="Tahoma"/>
                <w:sz w:val="18"/>
                <w:szCs w:val="20"/>
              </w:rPr>
              <w:t>K302.3.6(</w:t>
            </w:r>
            <w:proofErr w:type="gramEnd"/>
            <w:r w:rsidRPr="009740AC">
              <w:rPr>
                <w:rFonts w:ascii="Tahoma" w:hAnsi="Tahoma" w:cs="Tahoma"/>
                <w:sz w:val="18"/>
                <w:szCs w:val="20"/>
              </w:rPr>
              <w:t xml:space="preserve">a) when wind or earthquake loads are included. </w:t>
            </w:r>
            <w:r w:rsidR="0080711C" w:rsidRPr="009740AC">
              <w:rPr>
                <w:rFonts w:ascii="Tahoma" w:hAnsi="Tahoma" w:cs="Tahoma"/>
                <w:sz w:val="18"/>
                <w:szCs w:val="20"/>
              </w:rPr>
              <w:t xml:space="preserve"> </w:t>
            </w:r>
            <w:r w:rsidRPr="009740AC">
              <w:rPr>
                <w:rFonts w:ascii="Tahoma" w:hAnsi="Tahoma" w:cs="Tahoma"/>
                <w:sz w:val="18"/>
                <w:szCs w:val="20"/>
              </w:rPr>
              <w:t xml:space="preserve">However, this limit shall not exceed 90% of </w:t>
            </w:r>
            <w:proofErr w:type="spellStart"/>
            <w:r w:rsidRPr="009740AC">
              <w:rPr>
                <w:rStyle w:val="spelle"/>
                <w:rFonts w:ascii="Tahoma" w:hAnsi="Tahoma" w:cs="Tahoma"/>
                <w:i/>
                <w:iCs/>
                <w:sz w:val="18"/>
                <w:szCs w:val="20"/>
              </w:rPr>
              <w:t>S</w:t>
            </w:r>
            <w:r w:rsidRPr="009740AC">
              <w:rPr>
                <w:rStyle w:val="spelle"/>
                <w:rFonts w:ascii="Tahoma" w:hAnsi="Tahoma" w:cs="Tahoma"/>
                <w:i/>
                <w:iCs/>
                <w:sz w:val="18"/>
                <w:szCs w:val="20"/>
                <w:vertAlign w:val="subscript"/>
              </w:rPr>
              <w:t>yt</w:t>
            </w:r>
            <w:proofErr w:type="spellEnd"/>
            <w:r w:rsidRPr="009740AC">
              <w:rPr>
                <w:rFonts w:ascii="Tahoma" w:hAnsi="Tahoma" w:cs="Tahoma"/>
                <w:i/>
                <w:iCs/>
                <w:sz w:val="18"/>
                <w:szCs w:val="20"/>
              </w:rPr>
              <w:t xml:space="preserve"> </w:t>
            </w:r>
            <w:r w:rsidRPr="009740AC">
              <w:rPr>
                <w:rFonts w:ascii="Tahoma" w:hAnsi="Tahoma" w:cs="Tahoma"/>
                <w:sz w:val="18"/>
                <w:szCs w:val="20"/>
              </w:rPr>
              <w:t xml:space="preserve">listed in the BPV Code, Section II, Part D, </w:t>
            </w:r>
            <w:proofErr w:type="gramStart"/>
            <w:r w:rsidRPr="009740AC">
              <w:rPr>
                <w:rFonts w:ascii="Tahoma" w:hAnsi="Tahoma" w:cs="Tahoma"/>
                <w:sz w:val="18"/>
                <w:szCs w:val="20"/>
              </w:rPr>
              <w:t>Table</w:t>
            </w:r>
            <w:proofErr w:type="gramEnd"/>
            <w:r w:rsidRPr="009740AC">
              <w:rPr>
                <w:rFonts w:ascii="Tahoma" w:hAnsi="Tahoma" w:cs="Tahoma"/>
                <w:sz w:val="18"/>
                <w:szCs w:val="20"/>
              </w:rPr>
              <w:t xml:space="preserve"> Y-1.</w:t>
            </w:r>
            <w:bookmarkStart w:id="0" w:name="_GoBack"/>
            <w:bookmarkEnd w:id="0"/>
          </w:p>
        </w:tc>
        <w:tc>
          <w:tcPr>
            <w:tcW w:w="1458" w:type="dxa"/>
          </w:tcPr>
          <w:p w:rsidR="008279DB" w:rsidRPr="009740AC" w:rsidRDefault="008279DB" w:rsidP="00A557C8">
            <w:pPr>
              <w:rPr>
                <w:rFonts w:ascii="Tahoma" w:hAnsi="Tahoma" w:cs="Tahoma"/>
                <w:sz w:val="18"/>
                <w:szCs w:val="20"/>
              </w:rPr>
            </w:pPr>
          </w:p>
        </w:tc>
      </w:tr>
    </w:tbl>
    <w:p w:rsidR="00003F16" w:rsidRPr="009740AC" w:rsidRDefault="00003F16" w:rsidP="008279DB">
      <w:pPr>
        <w:rPr>
          <w:rFonts w:ascii="Tahoma" w:hAnsi="Tahoma" w:cs="Tahoma"/>
          <w:sz w:val="18"/>
          <w:szCs w:val="20"/>
        </w:rPr>
      </w:pPr>
    </w:p>
    <w:p w:rsidR="008279DB" w:rsidRPr="009740AC" w:rsidRDefault="00003F16" w:rsidP="008279DB">
      <w:pPr>
        <w:rPr>
          <w:rFonts w:ascii="Tahoma" w:hAnsi="Tahoma" w:cs="Tahoma"/>
          <w:sz w:val="18"/>
          <w:szCs w:val="20"/>
        </w:rPr>
      </w:pPr>
      <w:r w:rsidRPr="009740AC">
        <w:rPr>
          <w:rFonts w:ascii="Tahoma" w:hAnsi="Tahoma" w:cs="Tahoma"/>
          <w:b/>
          <w:sz w:val="18"/>
          <w:szCs w:val="20"/>
        </w:rPr>
        <w:t xml:space="preserve">NOTE:  </w:t>
      </w:r>
      <w:r w:rsidRPr="009740AC">
        <w:rPr>
          <w:rFonts w:ascii="Tahoma" w:hAnsi="Tahoma" w:cs="Tahoma"/>
          <w:sz w:val="18"/>
          <w:szCs w:val="20"/>
        </w:rPr>
        <w:t>F</w:t>
      </w:r>
      <w:r w:rsidR="008279DB" w:rsidRPr="009740AC">
        <w:rPr>
          <w:rFonts w:ascii="Tahoma" w:hAnsi="Tahoma" w:cs="Tahoma"/>
          <w:sz w:val="18"/>
          <w:szCs w:val="20"/>
        </w:rPr>
        <w:t>or (</w:t>
      </w:r>
      <w:r w:rsidRPr="009740AC">
        <w:rPr>
          <w:rFonts w:ascii="Tahoma" w:hAnsi="Tahoma" w:cs="Tahoma"/>
          <w:sz w:val="18"/>
          <w:szCs w:val="20"/>
        </w:rPr>
        <w:t>A</w:t>
      </w:r>
      <w:r w:rsidR="008279DB" w:rsidRPr="009740AC">
        <w:rPr>
          <w:rFonts w:ascii="Tahoma" w:hAnsi="Tahoma" w:cs="Tahoma"/>
          <w:sz w:val="18"/>
          <w:szCs w:val="20"/>
        </w:rPr>
        <w:t>), (</w:t>
      </w:r>
      <w:r w:rsidRPr="009740AC">
        <w:rPr>
          <w:rFonts w:ascii="Tahoma" w:hAnsi="Tahoma" w:cs="Tahoma"/>
          <w:sz w:val="18"/>
          <w:szCs w:val="20"/>
        </w:rPr>
        <w:t>B), and (C</w:t>
      </w:r>
      <w:r w:rsidR="008279DB" w:rsidRPr="009740AC">
        <w:rPr>
          <w:rFonts w:ascii="Tahoma" w:hAnsi="Tahoma" w:cs="Tahoma"/>
          <w:sz w:val="18"/>
          <w:szCs w:val="20"/>
        </w:rPr>
        <w:t xml:space="preserve">) above, interpolations supported by analysis are permitted between sizes, wall thicknesses, and pressure classes, as well as analogies among related materials with supporting material property data. </w:t>
      </w:r>
      <w:r w:rsidR="0080711C" w:rsidRPr="009740AC">
        <w:rPr>
          <w:rFonts w:ascii="Tahoma" w:hAnsi="Tahoma" w:cs="Tahoma"/>
          <w:sz w:val="18"/>
          <w:szCs w:val="20"/>
        </w:rPr>
        <w:t xml:space="preserve"> </w:t>
      </w:r>
      <w:r w:rsidR="008279DB" w:rsidRPr="009740AC">
        <w:rPr>
          <w:rFonts w:ascii="Tahoma" w:hAnsi="Tahoma" w:cs="Tahoma"/>
          <w:sz w:val="18"/>
          <w:szCs w:val="20"/>
        </w:rPr>
        <w:t>Extrapolation is not permitted</w:t>
      </w:r>
      <w:r w:rsidR="0080711C" w:rsidRPr="009740AC">
        <w:rPr>
          <w:rFonts w:ascii="Tahoma" w:hAnsi="Tahoma" w:cs="Tahoma"/>
          <w:sz w:val="18"/>
          <w:szCs w:val="20"/>
        </w:rPr>
        <w:t>.</w:t>
      </w:r>
    </w:p>
    <w:p w:rsidR="007A4549" w:rsidRPr="009740AC" w:rsidRDefault="007A4549" w:rsidP="005B7DE7">
      <w:pPr>
        <w:rPr>
          <w:rFonts w:ascii="Tahoma" w:hAnsi="Tahoma" w:cs="Tahoma"/>
          <w:sz w:val="18"/>
          <w:szCs w:val="20"/>
        </w:rPr>
      </w:pPr>
    </w:p>
    <w:p w:rsidR="007A4549" w:rsidRPr="009740AC" w:rsidRDefault="0080711C" w:rsidP="007A4549">
      <w:pPr>
        <w:spacing w:after="0"/>
        <w:rPr>
          <w:rFonts w:ascii="Tahoma" w:hAnsi="Tahoma" w:cs="Tahoma"/>
          <w:sz w:val="18"/>
          <w:szCs w:val="20"/>
        </w:rPr>
      </w:pPr>
      <w:r w:rsidRPr="009740AC">
        <w:rPr>
          <w:rFonts w:ascii="Tahoma" w:hAnsi="Tahoma" w:cs="Tahoma"/>
          <w:sz w:val="18"/>
          <w:szCs w:val="20"/>
        </w:rPr>
        <w:t>Evaluated By:</w:t>
      </w:r>
      <w:r w:rsidRPr="009740AC">
        <w:rPr>
          <w:rFonts w:ascii="Tahoma" w:hAnsi="Tahoma" w:cs="Tahoma"/>
          <w:sz w:val="18"/>
          <w:szCs w:val="20"/>
        </w:rPr>
        <w:tab/>
        <w:t xml:space="preserve"> </w:t>
      </w:r>
      <w:r w:rsidR="007A4549" w:rsidRPr="009740AC">
        <w:rPr>
          <w:rFonts w:ascii="Tahoma" w:hAnsi="Tahoma" w:cs="Tahoma"/>
          <w:sz w:val="18"/>
          <w:szCs w:val="20"/>
        </w:rPr>
        <w:t>______________________________________</w:t>
      </w:r>
      <w:r w:rsidR="007A4549" w:rsidRPr="009740AC">
        <w:rPr>
          <w:rFonts w:ascii="Tahoma" w:hAnsi="Tahoma" w:cs="Tahoma"/>
          <w:sz w:val="18"/>
          <w:szCs w:val="20"/>
        </w:rPr>
        <w:tab/>
        <w:t>Date:</w:t>
      </w:r>
      <w:r w:rsidR="007A4549" w:rsidRPr="009740AC">
        <w:rPr>
          <w:rFonts w:ascii="Tahoma" w:hAnsi="Tahoma" w:cs="Tahoma"/>
          <w:sz w:val="18"/>
          <w:szCs w:val="20"/>
        </w:rPr>
        <w:tab/>
        <w:t>_________</w:t>
      </w:r>
    </w:p>
    <w:p w:rsidR="007A4549" w:rsidRPr="009740AC" w:rsidRDefault="007A4549" w:rsidP="007A4549">
      <w:pPr>
        <w:spacing w:after="0"/>
        <w:rPr>
          <w:rFonts w:ascii="Tahoma" w:hAnsi="Tahoma" w:cs="Tahoma"/>
          <w:sz w:val="18"/>
          <w:szCs w:val="20"/>
        </w:rPr>
      </w:pPr>
    </w:p>
    <w:p w:rsidR="007A4549" w:rsidRPr="009740AC" w:rsidRDefault="00BD52A1" w:rsidP="00EB062C">
      <w:pPr>
        <w:spacing w:after="0"/>
        <w:rPr>
          <w:rFonts w:ascii="Tahoma" w:hAnsi="Tahoma" w:cs="Tahoma"/>
          <w:sz w:val="18"/>
          <w:szCs w:val="20"/>
        </w:rPr>
      </w:pPr>
      <w:r w:rsidRPr="009740AC">
        <w:rPr>
          <w:rFonts w:ascii="Tahoma" w:hAnsi="Tahoma" w:cs="Tahoma"/>
          <w:sz w:val="18"/>
          <w:szCs w:val="20"/>
        </w:rPr>
        <w:t>CPSO</w:t>
      </w:r>
      <w:r w:rsidR="0019001B" w:rsidRPr="009740AC">
        <w:rPr>
          <w:rFonts w:ascii="Tahoma" w:hAnsi="Tahoma" w:cs="Tahoma"/>
          <w:sz w:val="18"/>
          <w:szCs w:val="20"/>
        </w:rPr>
        <w:t xml:space="preserve"> Approval</w:t>
      </w:r>
      <w:r w:rsidR="00A2689D" w:rsidRPr="009740AC">
        <w:rPr>
          <w:rFonts w:ascii="Tahoma" w:hAnsi="Tahoma" w:cs="Tahoma"/>
          <w:sz w:val="18"/>
          <w:szCs w:val="20"/>
        </w:rPr>
        <w:t>:</w:t>
      </w:r>
      <w:r w:rsidR="00EB062C" w:rsidRPr="009740AC">
        <w:rPr>
          <w:rFonts w:ascii="Tahoma" w:hAnsi="Tahoma" w:cs="Tahoma"/>
          <w:sz w:val="18"/>
          <w:szCs w:val="20"/>
        </w:rPr>
        <w:t xml:space="preserve"> </w:t>
      </w:r>
      <w:r w:rsidR="007A4549" w:rsidRPr="009740AC">
        <w:rPr>
          <w:rFonts w:ascii="Tahoma" w:hAnsi="Tahoma" w:cs="Tahoma"/>
          <w:sz w:val="18"/>
          <w:szCs w:val="20"/>
        </w:rPr>
        <w:t>_____________________________</w:t>
      </w:r>
      <w:r w:rsidR="0080711C" w:rsidRPr="009740AC">
        <w:rPr>
          <w:rFonts w:ascii="Tahoma" w:hAnsi="Tahoma" w:cs="Tahoma"/>
          <w:sz w:val="18"/>
          <w:szCs w:val="20"/>
        </w:rPr>
        <w:softHyphen/>
      </w:r>
      <w:r w:rsidR="0080711C" w:rsidRPr="009740AC">
        <w:rPr>
          <w:rFonts w:ascii="Tahoma" w:hAnsi="Tahoma" w:cs="Tahoma"/>
          <w:sz w:val="18"/>
          <w:szCs w:val="20"/>
        </w:rPr>
        <w:softHyphen/>
      </w:r>
      <w:r w:rsidR="0080711C" w:rsidRPr="009740AC">
        <w:rPr>
          <w:rFonts w:ascii="Tahoma" w:hAnsi="Tahoma" w:cs="Tahoma"/>
          <w:sz w:val="18"/>
          <w:szCs w:val="20"/>
        </w:rPr>
        <w:softHyphen/>
      </w:r>
      <w:r w:rsidR="0080711C" w:rsidRPr="009740AC">
        <w:rPr>
          <w:rFonts w:ascii="Tahoma" w:hAnsi="Tahoma" w:cs="Tahoma"/>
          <w:sz w:val="18"/>
          <w:szCs w:val="20"/>
        </w:rPr>
        <w:softHyphen/>
      </w:r>
      <w:r w:rsidR="0080711C" w:rsidRPr="009740AC">
        <w:rPr>
          <w:rFonts w:ascii="Tahoma" w:hAnsi="Tahoma" w:cs="Tahoma"/>
          <w:sz w:val="18"/>
          <w:szCs w:val="20"/>
        </w:rPr>
        <w:softHyphen/>
      </w:r>
      <w:r w:rsidR="0080711C" w:rsidRPr="009740AC">
        <w:rPr>
          <w:rFonts w:ascii="Tahoma" w:hAnsi="Tahoma" w:cs="Tahoma"/>
          <w:sz w:val="18"/>
          <w:szCs w:val="20"/>
        </w:rPr>
        <w:softHyphen/>
      </w:r>
      <w:r w:rsidR="007A4549" w:rsidRPr="009740AC">
        <w:rPr>
          <w:rFonts w:ascii="Tahoma" w:hAnsi="Tahoma" w:cs="Tahoma"/>
          <w:sz w:val="18"/>
          <w:szCs w:val="20"/>
        </w:rPr>
        <w:t>_________</w:t>
      </w:r>
      <w:r w:rsidR="007A4549" w:rsidRPr="009740AC">
        <w:rPr>
          <w:rFonts w:ascii="Tahoma" w:hAnsi="Tahoma" w:cs="Tahoma"/>
          <w:sz w:val="18"/>
          <w:szCs w:val="20"/>
        </w:rPr>
        <w:tab/>
        <w:t>Date:</w:t>
      </w:r>
      <w:r w:rsidR="007A4549" w:rsidRPr="009740AC">
        <w:rPr>
          <w:rFonts w:ascii="Tahoma" w:hAnsi="Tahoma" w:cs="Tahoma"/>
          <w:sz w:val="18"/>
          <w:szCs w:val="20"/>
        </w:rPr>
        <w:tab/>
        <w:t>_________</w:t>
      </w:r>
    </w:p>
    <w:sectPr w:rsidR="007A4549" w:rsidRPr="009740AC" w:rsidSect="00A20755">
      <w:headerReference w:type="default" r:id="rId7"/>
      <w:footerReference w:type="default" r:id="rId8"/>
      <w:pgSz w:w="12240" w:h="15840"/>
      <w:pgMar w:top="1440" w:right="1440" w:bottom="144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1E" w:rsidRDefault="002C271E" w:rsidP="0022765E">
      <w:pPr>
        <w:spacing w:after="0" w:line="240" w:lineRule="auto"/>
      </w:pPr>
      <w:r>
        <w:separator/>
      </w:r>
    </w:p>
    <w:p w:rsidR="002C271E" w:rsidRDefault="002C271E"/>
  </w:endnote>
  <w:endnote w:type="continuationSeparator" w:id="0">
    <w:p w:rsidR="002C271E" w:rsidRDefault="002C271E" w:rsidP="0022765E">
      <w:pPr>
        <w:spacing w:after="0" w:line="240" w:lineRule="auto"/>
      </w:pPr>
      <w:r>
        <w:continuationSeparator/>
      </w:r>
    </w:p>
    <w:p w:rsidR="002C271E" w:rsidRDefault="002C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98574"/>
      <w:docPartObj>
        <w:docPartGallery w:val="Page Numbers (Bottom of Page)"/>
        <w:docPartUnique/>
      </w:docPartObj>
    </w:sdtPr>
    <w:sdtEndPr/>
    <w:sdtContent>
      <w:sdt>
        <w:sdtPr>
          <w:id w:val="1728636285"/>
          <w:docPartObj>
            <w:docPartGallery w:val="Page Numbers (Top of Page)"/>
            <w:docPartUnique/>
          </w:docPartObj>
        </w:sdtPr>
        <w:sdtEndPr/>
        <w:sdtContent>
          <w:p w:rsidR="00EC5DD6" w:rsidRPr="00EC5DD6" w:rsidRDefault="00003F16" w:rsidP="009740AC">
            <w:pPr>
              <w:pStyle w:val="Footer"/>
              <w:tabs>
                <w:tab w:val="clear" w:pos="4680"/>
                <w:tab w:val="center" w:pos="7470"/>
              </w:tabs>
            </w:pPr>
            <w:r>
              <w:rPr>
                <w:rFonts w:ascii="Arial" w:hAnsi="Arial" w:cs="Arial"/>
                <w:sz w:val="20"/>
              </w:rPr>
              <w:t xml:space="preserve">ESM Ch. 17 Sect. ADMIN-2 </w:t>
            </w:r>
            <w:r w:rsidR="00584C2B">
              <w:rPr>
                <w:rFonts w:ascii="Arial" w:hAnsi="Arial" w:cs="Arial"/>
                <w:sz w:val="20"/>
              </w:rPr>
              <w:t>F</w:t>
            </w:r>
            <w:r w:rsidR="009D0DC5">
              <w:rPr>
                <w:rFonts w:ascii="Arial" w:hAnsi="Arial" w:cs="Arial"/>
                <w:sz w:val="20"/>
              </w:rPr>
              <w:t>orm</w:t>
            </w:r>
            <w:r>
              <w:rPr>
                <w:rFonts w:ascii="Arial" w:hAnsi="Arial" w:cs="Arial"/>
                <w:sz w:val="20"/>
              </w:rPr>
              <w:t xml:space="preserve"> 3C-HP</w:t>
            </w:r>
            <w:r w:rsidR="009D0DC5">
              <w:rPr>
                <w:rFonts w:ascii="Arial" w:hAnsi="Arial" w:cs="Arial"/>
                <w:sz w:val="20"/>
              </w:rPr>
              <w:t>,</w:t>
            </w:r>
            <w:r w:rsidR="009740AC">
              <w:rPr>
                <w:rFonts w:ascii="Arial" w:hAnsi="Arial" w:cs="Arial"/>
                <w:sz w:val="20"/>
              </w:rPr>
              <w:t xml:space="preserve"> Rev. 0   </w:t>
            </w:r>
            <w:r w:rsidR="00584C2B">
              <w:rPr>
                <w:rFonts w:ascii="Arial" w:hAnsi="Arial" w:cs="Arial"/>
                <w:sz w:val="20"/>
              </w:rPr>
              <w:t>(</w:t>
            </w:r>
            <w:r w:rsidR="009740AC">
              <w:rPr>
                <w:rFonts w:ascii="Arial" w:hAnsi="Arial" w:cs="Arial"/>
                <w:sz w:val="20"/>
              </w:rPr>
              <w:t>6/</w:t>
            </w:r>
            <w:r w:rsidR="005D3485">
              <w:rPr>
                <w:rFonts w:ascii="Arial" w:hAnsi="Arial" w:cs="Arial"/>
                <w:sz w:val="20"/>
              </w:rPr>
              <w:t>10</w:t>
            </w:r>
            <w:r>
              <w:rPr>
                <w:rFonts w:ascii="Arial" w:hAnsi="Arial" w:cs="Arial"/>
                <w:sz w:val="20"/>
              </w:rPr>
              <w:t>/2019</w:t>
            </w:r>
            <w:r w:rsidR="00584C2B">
              <w:rPr>
                <w:rFonts w:ascii="Arial" w:hAnsi="Arial" w:cs="Arial"/>
                <w:sz w:val="20"/>
              </w:rPr>
              <w:t>)</w:t>
            </w:r>
            <w:r w:rsidR="00584C2B">
              <w:rPr>
                <w:rFonts w:ascii="Arial" w:hAnsi="Arial" w:cs="Arial"/>
                <w:sz w:val="20"/>
              </w:rPr>
              <w:tab/>
            </w:r>
            <w:r w:rsidR="00584C2B">
              <w:rPr>
                <w:rFonts w:ascii="Arial" w:hAnsi="Arial" w:cs="Arial"/>
                <w:sz w:val="20"/>
              </w:rPr>
              <w:tab/>
            </w:r>
          </w:p>
        </w:sdtContent>
      </w:sdt>
    </w:sdtContent>
  </w:sdt>
  <w:p w:rsidR="00EC5DD6" w:rsidRDefault="00EC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1E" w:rsidRDefault="002C271E" w:rsidP="0022765E">
      <w:pPr>
        <w:spacing w:after="0" w:line="240" w:lineRule="auto"/>
      </w:pPr>
      <w:r>
        <w:separator/>
      </w:r>
    </w:p>
    <w:p w:rsidR="002C271E" w:rsidRDefault="002C271E"/>
  </w:footnote>
  <w:footnote w:type="continuationSeparator" w:id="0">
    <w:p w:rsidR="002C271E" w:rsidRDefault="002C271E" w:rsidP="0022765E">
      <w:pPr>
        <w:spacing w:after="0" w:line="240" w:lineRule="auto"/>
      </w:pPr>
      <w:r>
        <w:continuationSeparator/>
      </w:r>
    </w:p>
    <w:p w:rsidR="002C271E" w:rsidRDefault="002C2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08" w:type="dxa"/>
      <w:tblLook w:val="01E0" w:firstRow="1" w:lastRow="1" w:firstColumn="1" w:lastColumn="1" w:noHBand="0" w:noVBand="0"/>
    </w:tblPr>
    <w:tblGrid>
      <w:gridCol w:w="2700"/>
      <w:gridCol w:w="6840"/>
    </w:tblGrid>
    <w:tr w:rsidR="00584C2B" w:rsidRPr="007418A3" w:rsidTr="005C3F6F">
      <w:trPr>
        <w:trHeight w:val="1620"/>
      </w:trPr>
      <w:tc>
        <w:tcPr>
          <w:tcW w:w="2700" w:type="dxa"/>
        </w:tcPr>
        <w:p w:rsidR="00584C2B" w:rsidRPr="00BB7BD0" w:rsidRDefault="00584C2B" w:rsidP="00584C2B">
          <w:pPr>
            <w:pStyle w:val="Header"/>
          </w:pPr>
          <w:r>
            <w:rPr>
              <w:noProof/>
            </w:rPr>
            <w:drawing>
              <wp:anchor distT="0" distB="0" distL="114300" distR="114300" simplePos="0" relativeHeight="251657216" behindDoc="0" locked="0" layoutInCell="1" allowOverlap="1" wp14:anchorId="45EBE54A" wp14:editId="05C81729">
                <wp:simplePos x="0" y="0"/>
                <wp:positionH relativeFrom="column">
                  <wp:posOffset>-68580</wp:posOffset>
                </wp:positionH>
                <wp:positionV relativeFrom="paragraph">
                  <wp:posOffset>-57150</wp:posOffset>
                </wp:positionV>
                <wp:extent cx="1714500" cy="889635"/>
                <wp:effectExtent l="0" t="0" r="0"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Pr>
        <w:p w:rsidR="00584C2B" w:rsidRPr="00D1368D" w:rsidRDefault="00584C2B" w:rsidP="00584C2B">
          <w:pPr>
            <w:pStyle w:val="Header"/>
            <w:spacing w:before="120"/>
            <w:jc w:val="right"/>
            <w:rPr>
              <w:rFonts w:ascii="Times New Roman" w:hAnsi="Times New Roman" w:cs="Times New Roman"/>
              <w:b/>
              <w:bCs/>
              <w:i/>
              <w:iCs/>
              <w:sz w:val="24"/>
            </w:rPr>
          </w:pPr>
          <w:r w:rsidRPr="00D1368D">
            <w:rPr>
              <w:rFonts w:ascii="Times New Roman" w:hAnsi="Times New Roman" w:cs="Times New Roman"/>
              <w:b/>
              <w:bCs/>
              <w:i/>
              <w:iCs/>
              <w:sz w:val="24"/>
            </w:rPr>
            <w:t>Engineering Standard Manual</w:t>
          </w:r>
        </w:p>
        <w:p w:rsidR="00584C2B" w:rsidRPr="00584C2B" w:rsidRDefault="00584C2B" w:rsidP="007670C2">
          <w:pPr>
            <w:autoSpaceDE w:val="0"/>
            <w:autoSpaceDN w:val="0"/>
            <w:adjustRightInd w:val="0"/>
            <w:jc w:val="right"/>
            <w:rPr>
              <w:rFonts w:ascii="Arial" w:hAnsi="Arial" w:cs="Arial"/>
              <w:b/>
              <w:bCs/>
              <w:sz w:val="24"/>
            </w:rPr>
          </w:pPr>
          <w:r w:rsidRPr="00584C2B">
            <w:rPr>
              <w:rFonts w:ascii="Arial" w:hAnsi="Arial" w:cs="Arial"/>
              <w:b/>
              <w:sz w:val="24"/>
            </w:rPr>
            <w:t>ASME B31.3</w:t>
          </w:r>
          <w:r w:rsidR="007670C2">
            <w:rPr>
              <w:rFonts w:ascii="Arial" w:hAnsi="Arial" w:cs="Arial"/>
              <w:b/>
              <w:sz w:val="24"/>
            </w:rPr>
            <w:t xml:space="preserve"> </w:t>
          </w:r>
          <w:r w:rsidR="001D7924">
            <w:rPr>
              <w:rFonts w:ascii="Arial" w:hAnsi="Arial" w:cs="Arial"/>
              <w:b/>
              <w:sz w:val="24"/>
            </w:rPr>
            <w:t xml:space="preserve">Other Unlisted </w:t>
          </w:r>
          <w:r w:rsidR="008279DB">
            <w:rPr>
              <w:rFonts w:ascii="Arial" w:hAnsi="Arial" w:cs="Arial"/>
              <w:b/>
              <w:sz w:val="24"/>
            </w:rPr>
            <w:t xml:space="preserve">High Pressure </w:t>
          </w:r>
          <w:r w:rsidR="001D7924">
            <w:rPr>
              <w:rFonts w:ascii="Arial" w:hAnsi="Arial" w:cs="Arial"/>
              <w:b/>
              <w:sz w:val="24"/>
            </w:rPr>
            <w:t>Component</w:t>
          </w:r>
          <w:r w:rsidRPr="00584C2B">
            <w:rPr>
              <w:rFonts w:ascii="Arial" w:hAnsi="Arial" w:cs="Arial"/>
              <w:b/>
              <w:sz w:val="24"/>
            </w:rPr>
            <w:t xml:space="preserve"> Evaluation</w:t>
          </w:r>
        </w:p>
      </w:tc>
    </w:tr>
  </w:tbl>
  <w:p w:rsidR="0041143F" w:rsidRDefault="00584C2B" w:rsidP="00EB062C">
    <w:pPr>
      <w:pStyle w:val="Header"/>
      <w:tabs>
        <w:tab w:val="left" w:pos="3084"/>
      </w:tabs>
      <w:jc w:val="right"/>
    </w:pPr>
    <w:r w:rsidRPr="00FB14E4">
      <w:rPr>
        <w:rFonts w:ascii="Arial" w:hAnsi="Arial" w:cs="Arial"/>
        <w:sz w:val="18"/>
      </w:rPr>
      <w:t xml:space="preserve">Page </w:t>
    </w:r>
    <w:r w:rsidRPr="00FB14E4">
      <w:rPr>
        <w:rFonts w:ascii="Arial" w:hAnsi="Arial" w:cs="Arial"/>
        <w:sz w:val="18"/>
      </w:rPr>
      <w:fldChar w:fldCharType="begin"/>
    </w:r>
    <w:r w:rsidRPr="00FB14E4">
      <w:rPr>
        <w:rFonts w:ascii="Arial" w:hAnsi="Arial" w:cs="Arial"/>
        <w:sz w:val="18"/>
      </w:rPr>
      <w:instrText xml:space="preserve"> PAGE  \* Arabic  \* MERGEFORMAT </w:instrText>
    </w:r>
    <w:r w:rsidRPr="00FB14E4">
      <w:rPr>
        <w:rFonts w:ascii="Arial" w:hAnsi="Arial" w:cs="Arial"/>
        <w:sz w:val="18"/>
      </w:rPr>
      <w:fldChar w:fldCharType="separate"/>
    </w:r>
    <w:r w:rsidR="005D3485">
      <w:rPr>
        <w:rFonts w:ascii="Arial" w:hAnsi="Arial" w:cs="Arial"/>
        <w:noProof/>
        <w:sz w:val="18"/>
      </w:rPr>
      <w:t>2</w:t>
    </w:r>
    <w:r w:rsidRPr="00FB14E4">
      <w:rPr>
        <w:rFonts w:ascii="Arial" w:hAnsi="Arial" w:cs="Arial"/>
        <w:sz w:val="18"/>
      </w:rPr>
      <w:fldChar w:fldCharType="end"/>
    </w:r>
    <w:r w:rsidRPr="00FB14E4">
      <w:rPr>
        <w:rFonts w:ascii="Arial" w:hAnsi="Arial" w:cs="Arial"/>
        <w:sz w:val="18"/>
      </w:rPr>
      <w:t xml:space="preserve"> of </w:t>
    </w:r>
    <w:r w:rsidR="00396D53">
      <w:rPr>
        <w:rFonts w:ascii="Arial" w:hAnsi="Arial" w:cs="Arial"/>
        <w:sz w:val="18"/>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6F"/>
    <w:rsid w:val="00003F16"/>
    <w:rsid w:val="00071B8C"/>
    <w:rsid w:val="000E7B9F"/>
    <w:rsid w:val="001616D6"/>
    <w:rsid w:val="0019001B"/>
    <w:rsid w:val="001D7924"/>
    <w:rsid w:val="001E3741"/>
    <w:rsid w:val="00200A03"/>
    <w:rsid w:val="0022765E"/>
    <w:rsid w:val="002C271E"/>
    <w:rsid w:val="002E72A8"/>
    <w:rsid w:val="0030189C"/>
    <w:rsid w:val="003734EE"/>
    <w:rsid w:val="00383758"/>
    <w:rsid w:val="00396D53"/>
    <w:rsid w:val="00406252"/>
    <w:rsid w:val="004064AD"/>
    <w:rsid w:val="0041087A"/>
    <w:rsid w:val="0041143F"/>
    <w:rsid w:val="00471CEF"/>
    <w:rsid w:val="004D67D4"/>
    <w:rsid w:val="004E6177"/>
    <w:rsid w:val="004F512A"/>
    <w:rsid w:val="00540874"/>
    <w:rsid w:val="0056328F"/>
    <w:rsid w:val="005832CC"/>
    <w:rsid w:val="00584C2B"/>
    <w:rsid w:val="005B7DE7"/>
    <w:rsid w:val="005C3F6F"/>
    <w:rsid w:val="005C4634"/>
    <w:rsid w:val="005D3485"/>
    <w:rsid w:val="006041F0"/>
    <w:rsid w:val="00617ABC"/>
    <w:rsid w:val="00626C5E"/>
    <w:rsid w:val="00654AF7"/>
    <w:rsid w:val="00664546"/>
    <w:rsid w:val="0067676D"/>
    <w:rsid w:val="006A691B"/>
    <w:rsid w:val="006B5364"/>
    <w:rsid w:val="006B6D07"/>
    <w:rsid w:val="007670C2"/>
    <w:rsid w:val="007A4549"/>
    <w:rsid w:val="007D57A0"/>
    <w:rsid w:val="007D65C1"/>
    <w:rsid w:val="0080711C"/>
    <w:rsid w:val="008279DB"/>
    <w:rsid w:val="00883E10"/>
    <w:rsid w:val="00894583"/>
    <w:rsid w:val="008B2DD1"/>
    <w:rsid w:val="0097199D"/>
    <w:rsid w:val="00971F31"/>
    <w:rsid w:val="009740AC"/>
    <w:rsid w:val="009B786F"/>
    <w:rsid w:val="009D0DC5"/>
    <w:rsid w:val="009F4A09"/>
    <w:rsid w:val="00A20755"/>
    <w:rsid w:val="00A24D24"/>
    <w:rsid w:val="00A2689D"/>
    <w:rsid w:val="00AE09CE"/>
    <w:rsid w:val="00BC1192"/>
    <w:rsid w:val="00BD52A1"/>
    <w:rsid w:val="00C82E58"/>
    <w:rsid w:val="00DC2129"/>
    <w:rsid w:val="00DD1CA0"/>
    <w:rsid w:val="00E76F48"/>
    <w:rsid w:val="00E94456"/>
    <w:rsid w:val="00EB062C"/>
    <w:rsid w:val="00EC5DD6"/>
    <w:rsid w:val="00EE3720"/>
    <w:rsid w:val="00F51C3E"/>
    <w:rsid w:val="00FA6747"/>
    <w:rsid w:val="00FB7E3F"/>
    <w:rsid w:val="00FE02FE"/>
    <w:rsid w:val="00FF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90B383-419B-4D44-A55A-04AD5BBD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5E"/>
  </w:style>
  <w:style w:type="paragraph" w:styleId="Footer">
    <w:name w:val="footer"/>
    <w:basedOn w:val="Normal"/>
    <w:link w:val="FooterChar"/>
    <w:uiPriority w:val="99"/>
    <w:unhideWhenUsed/>
    <w:rsid w:val="0022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5E"/>
  </w:style>
  <w:style w:type="character" w:styleId="Hyperlink">
    <w:name w:val="Hyperlink"/>
    <w:basedOn w:val="DefaultParagraphFont"/>
    <w:uiPriority w:val="99"/>
    <w:unhideWhenUsed/>
    <w:rsid w:val="007A4549"/>
    <w:rPr>
      <w:color w:val="0000FF" w:themeColor="hyperlink"/>
      <w:u w:val="single"/>
    </w:rPr>
  </w:style>
  <w:style w:type="paragraph" w:customStyle="1" w:styleId="Default">
    <w:name w:val="Default"/>
    <w:rsid w:val="00A24D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3E"/>
    <w:rPr>
      <w:rFonts w:ascii="Segoe UI" w:hAnsi="Segoe UI" w:cs="Segoe UI"/>
      <w:sz w:val="18"/>
      <w:szCs w:val="18"/>
    </w:rPr>
  </w:style>
  <w:style w:type="character" w:customStyle="1" w:styleId="spelle">
    <w:name w:val="spelle"/>
    <w:basedOn w:val="DefaultParagraphFont"/>
    <w:rsid w:val="008279DB"/>
  </w:style>
  <w:style w:type="character" w:styleId="CommentReference">
    <w:name w:val="annotation reference"/>
    <w:basedOn w:val="DefaultParagraphFont"/>
    <w:uiPriority w:val="99"/>
    <w:semiHidden/>
    <w:unhideWhenUsed/>
    <w:rsid w:val="00DC2129"/>
    <w:rPr>
      <w:sz w:val="16"/>
      <w:szCs w:val="16"/>
    </w:rPr>
  </w:style>
  <w:style w:type="paragraph" w:styleId="CommentText">
    <w:name w:val="annotation text"/>
    <w:basedOn w:val="Normal"/>
    <w:link w:val="CommentTextChar"/>
    <w:uiPriority w:val="99"/>
    <w:semiHidden/>
    <w:unhideWhenUsed/>
    <w:rsid w:val="00DC2129"/>
    <w:pPr>
      <w:spacing w:line="240" w:lineRule="auto"/>
    </w:pPr>
    <w:rPr>
      <w:sz w:val="20"/>
      <w:szCs w:val="20"/>
    </w:rPr>
  </w:style>
  <w:style w:type="character" w:customStyle="1" w:styleId="CommentTextChar">
    <w:name w:val="Comment Text Char"/>
    <w:basedOn w:val="DefaultParagraphFont"/>
    <w:link w:val="CommentText"/>
    <w:uiPriority w:val="99"/>
    <w:semiHidden/>
    <w:rsid w:val="00DC2129"/>
    <w:rPr>
      <w:sz w:val="20"/>
      <w:szCs w:val="20"/>
    </w:rPr>
  </w:style>
  <w:style w:type="paragraph" w:styleId="CommentSubject">
    <w:name w:val="annotation subject"/>
    <w:basedOn w:val="CommentText"/>
    <w:next w:val="CommentText"/>
    <w:link w:val="CommentSubjectChar"/>
    <w:uiPriority w:val="99"/>
    <w:semiHidden/>
    <w:unhideWhenUsed/>
    <w:rsid w:val="00DC2129"/>
    <w:rPr>
      <w:b/>
      <w:bCs/>
    </w:rPr>
  </w:style>
  <w:style w:type="character" w:customStyle="1" w:styleId="CommentSubjectChar">
    <w:name w:val="Comment Subject Char"/>
    <w:basedOn w:val="CommentTextChar"/>
    <w:link w:val="CommentSubject"/>
    <w:uiPriority w:val="99"/>
    <w:semiHidden/>
    <w:rsid w:val="00DC2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2328">
      <w:bodyDiv w:val="1"/>
      <w:marLeft w:val="0"/>
      <w:marRight w:val="0"/>
      <w:marTop w:val="0"/>
      <w:marBottom w:val="0"/>
      <w:divBdr>
        <w:top w:val="none" w:sz="0" w:space="0" w:color="auto"/>
        <w:left w:val="none" w:sz="0" w:space="0" w:color="auto"/>
        <w:bottom w:val="none" w:sz="0" w:space="0" w:color="auto"/>
        <w:right w:val="none" w:sz="0" w:space="0" w:color="auto"/>
      </w:divBdr>
    </w:div>
    <w:div w:id="857700440">
      <w:bodyDiv w:val="1"/>
      <w:marLeft w:val="0"/>
      <w:marRight w:val="0"/>
      <w:marTop w:val="0"/>
      <w:marBottom w:val="0"/>
      <w:divBdr>
        <w:top w:val="none" w:sz="0" w:space="0" w:color="auto"/>
        <w:left w:val="none" w:sz="0" w:space="0" w:color="auto"/>
        <w:bottom w:val="none" w:sz="0" w:space="0" w:color="auto"/>
        <w:right w:val="none" w:sz="0" w:space="0" w:color="auto"/>
      </w:divBdr>
    </w:div>
    <w:div w:id="15263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82D6-2F7A-4C57-8F90-9E613368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ADMIN-2-Form-3C-HP</dc:title>
  <dc:creator>CENG</dc:creator>
  <cp:lastModifiedBy>Salazar-Barnes, Christina L</cp:lastModifiedBy>
  <cp:revision>5</cp:revision>
  <cp:lastPrinted>2019-06-06T20:17:00Z</cp:lastPrinted>
  <dcterms:created xsi:type="dcterms:W3CDTF">2019-06-05T19:23:00Z</dcterms:created>
  <dcterms:modified xsi:type="dcterms:W3CDTF">2019-06-11T21:21:00Z</dcterms:modified>
</cp:coreProperties>
</file>